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9FD8F" w14:textId="6A141577" w:rsidR="00C90969" w:rsidRDefault="001F1CB9" w:rsidP="00F21353">
      <w:pPr>
        <w:jc w:val="both"/>
      </w:pPr>
      <w:r>
        <w:t>H</w:t>
      </w:r>
      <w:r w:rsidR="00F21353">
        <w:t xml:space="preserve">anke </w:t>
      </w:r>
      <w:r w:rsidR="00F21353" w:rsidRPr="00F21353">
        <w:rPr>
          <w:b/>
          <w:bCs/>
        </w:rPr>
        <w:t>„</w:t>
      </w:r>
      <w:bookmarkStart w:id="0" w:name="_Hlk134447356"/>
      <w:r w:rsidR="00F21353" w:rsidRPr="00F21353">
        <w:rPr>
          <w:b/>
          <w:bCs/>
        </w:rPr>
        <w:t xml:space="preserve">Maakorraldustööd </w:t>
      </w:r>
      <w:bookmarkStart w:id="1" w:name="_Hlk158624475"/>
      <w:r w:rsidR="00557874">
        <w:rPr>
          <w:b/>
          <w:bCs/>
        </w:rPr>
        <w:t>r</w:t>
      </w:r>
      <w:r w:rsidR="00557874" w:rsidRPr="00557874">
        <w:rPr>
          <w:b/>
          <w:bCs/>
        </w:rPr>
        <w:t xml:space="preserve">iigitee </w:t>
      </w:r>
      <w:r w:rsidR="006B1D5D">
        <w:rPr>
          <w:b/>
          <w:bCs/>
        </w:rPr>
        <w:t>49</w:t>
      </w:r>
      <w:r w:rsidR="00557874" w:rsidRPr="00557874">
        <w:rPr>
          <w:b/>
          <w:bCs/>
        </w:rPr>
        <w:t xml:space="preserve"> </w:t>
      </w:r>
      <w:r w:rsidR="006B1D5D">
        <w:rPr>
          <w:b/>
          <w:bCs/>
        </w:rPr>
        <w:t>Imavere</w:t>
      </w:r>
      <w:r w:rsidR="00557874" w:rsidRPr="00557874">
        <w:rPr>
          <w:b/>
          <w:bCs/>
        </w:rPr>
        <w:t>–</w:t>
      </w:r>
      <w:r w:rsidR="006B1D5D">
        <w:rPr>
          <w:b/>
          <w:bCs/>
        </w:rPr>
        <w:t>Viljandi</w:t>
      </w:r>
      <w:r w:rsidR="00557874" w:rsidRPr="00557874">
        <w:rPr>
          <w:b/>
          <w:bCs/>
        </w:rPr>
        <w:t>–</w:t>
      </w:r>
      <w:r w:rsidR="006B1D5D">
        <w:rPr>
          <w:b/>
          <w:bCs/>
        </w:rPr>
        <w:t>Karksi-Nuia</w:t>
      </w:r>
      <w:r w:rsidR="00557874" w:rsidRPr="00557874">
        <w:rPr>
          <w:b/>
          <w:bCs/>
        </w:rPr>
        <w:t xml:space="preserve"> km </w:t>
      </w:r>
      <w:r w:rsidR="006B1D5D">
        <w:rPr>
          <w:b/>
          <w:bCs/>
        </w:rPr>
        <w:t>27,780</w:t>
      </w:r>
      <w:r w:rsidR="00557874" w:rsidRPr="00557874">
        <w:rPr>
          <w:b/>
          <w:bCs/>
        </w:rPr>
        <w:t>–</w:t>
      </w:r>
      <w:r w:rsidR="006B1D5D">
        <w:rPr>
          <w:b/>
          <w:bCs/>
        </w:rPr>
        <w:t>31,362</w:t>
      </w:r>
      <w:r w:rsidR="00557874" w:rsidRPr="00557874">
        <w:rPr>
          <w:b/>
          <w:bCs/>
        </w:rPr>
        <w:t xml:space="preserve"> </w:t>
      </w:r>
      <w:proofErr w:type="spellStart"/>
      <w:r w:rsidR="006B1D5D">
        <w:rPr>
          <w:b/>
          <w:bCs/>
        </w:rPr>
        <w:t>Jaska</w:t>
      </w:r>
      <w:proofErr w:type="spellEnd"/>
      <w:r w:rsidR="006B1D5D">
        <w:rPr>
          <w:b/>
          <w:bCs/>
        </w:rPr>
        <w:t>–</w:t>
      </w:r>
      <w:proofErr w:type="spellStart"/>
      <w:r w:rsidR="006B1D5D">
        <w:rPr>
          <w:b/>
          <w:bCs/>
        </w:rPr>
        <w:t>Mudiste</w:t>
      </w:r>
      <w:proofErr w:type="spellEnd"/>
      <w:r w:rsidR="00557874" w:rsidRPr="00557874">
        <w:rPr>
          <w:b/>
          <w:bCs/>
        </w:rPr>
        <w:t xml:space="preserve"> lõigu</w:t>
      </w:r>
      <w:r w:rsidR="00557874">
        <w:rPr>
          <w:b/>
          <w:bCs/>
        </w:rPr>
        <w:t>l</w:t>
      </w:r>
      <w:bookmarkEnd w:id="0"/>
      <w:bookmarkEnd w:id="1"/>
      <w:r w:rsidR="00F21353" w:rsidRPr="00F21353">
        <w:rPr>
          <w:b/>
          <w:bCs/>
        </w:rPr>
        <w:t>“</w:t>
      </w:r>
      <w:r w:rsidR="00F21353">
        <w:t xml:space="preserve"> tehniline kirjeldus</w:t>
      </w:r>
    </w:p>
    <w:p w14:paraId="635D3FAA" w14:textId="77777777" w:rsidR="007B1C67" w:rsidRDefault="007B1C67"/>
    <w:p w14:paraId="7A6F544C" w14:textId="77777777" w:rsidR="007B1C67" w:rsidRPr="00DB57AD" w:rsidRDefault="007B1C67" w:rsidP="007B1C67">
      <w:pPr>
        <w:pStyle w:val="Loendilik"/>
        <w:numPr>
          <w:ilvl w:val="0"/>
          <w:numId w:val="1"/>
        </w:numPr>
        <w:ind w:hanging="720"/>
        <w:jc w:val="both"/>
        <w:rPr>
          <w:b/>
        </w:rPr>
      </w:pPr>
      <w:r>
        <w:rPr>
          <w:b/>
        </w:rPr>
        <w:t>L</w:t>
      </w:r>
      <w:r w:rsidRPr="00DB57AD">
        <w:rPr>
          <w:b/>
        </w:rPr>
        <w:t>epingu objekt</w:t>
      </w:r>
    </w:p>
    <w:p w14:paraId="1C01D349" w14:textId="392CDDC7" w:rsidR="007B1C67" w:rsidRPr="00DB57AD" w:rsidRDefault="007B1C67" w:rsidP="007B1C67">
      <w:pPr>
        <w:numPr>
          <w:ilvl w:val="1"/>
          <w:numId w:val="1"/>
        </w:numPr>
        <w:spacing w:before="60"/>
        <w:ind w:left="709" w:hanging="709"/>
        <w:jc w:val="both"/>
      </w:pPr>
      <w:r>
        <w:t>L</w:t>
      </w:r>
      <w:r w:rsidRPr="00DB57AD">
        <w:t xml:space="preserve">epingu objektiks </w:t>
      </w:r>
      <w:r w:rsidR="006B1D5D" w:rsidRPr="006B1D5D">
        <w:rPr>
          <w:bCs/>
        </w:rPr>
        <w:t xml:space="preserve">riigitee 49 Imavere–Viljandi–Karksi-Nuia km 27,780–31,362 </w:t>
      </w:r>
      <w:proofErr w:type="spellStart"/>
      <w:r w:rsidR="006B1D5D" w:rsidRPr="006B1D5D">
        <w:rPr>
          <w:bCs/>
        </w:rPr>
        <w:t>Jaska</w:t>
      </w:r>
      <w:proofErr w:type="spellEnd"/>
      <w:r w:rsidR="006B1D5D" w:rsidRPr="006B1D5D">
        <w:rPr>
          <w:bCs/>
        </w:rPr>
        <w:t>–</w:t>
      </w:r>
      <w:proofErr w:type="spellStart"/>
      <w:r w:rsidR="006B1D5D" w:rsidRPr="006B1D5D">
        <w:rPr>
          <w:bCs/>
        </w:rPr>
        <w:t>Mudiste</w:t>
      </w:r>
      <w:proofErr w:type="spellEnd"/>
      <w:r w:rsidR="006B1D5D" w:rsidRPr="006B1D5D">
        <w:rPr>
          <w:bCs/>
        </w:rPr>
        <w:t xml:space="preserve"> lõigu</w:t>
      </w:r>
      <w:r w:rsidRPr="00763117">
        <w:rPr>
          <w:bCs/>
        </w:rPr>
        <w:t xml:space="preserve"> maakorraldustööd</w:t>
      </w:r>
      <w:r w:rsidRPr="00DB57AD">
        <w:t>.</w:t>
      </w:r>
    </w:p>
    <w:p w14:paraId="0D134BBF" w14:textId="77777777" w:rsidR="007B1C67" w:rsidRPr="00DB57AD" w:rsidRDefault="007B1C67" w:rsidP="007B1C67">
      <w:pPr>
        <w:numPr>
          <w:ilvl w:val="1"/>
          <w:numId w:val="1"/>
        </w:numPr>
        <w:spacing w:before="60"/>
        <w:ind w:left="709" w:hanging="709"/>
        <w:jc w:val="both"/>
      </w:pPr>
      <w:r w:rsidRPr="00DB57AD">
        <w:t>Tööde maht on loetletud tehnilisele kirjeldusele lisatud maakorraldustööde mahu ja maksumuse tabelis.</w:t>
      </w:r>
    </w:p>
    <w:p w14:paraId="384DA904" w14:textId="77777777" w:rsidR="007B1C67" w:rsidRPr="00DB57AD" w:rsidRDefault="007B1C67" w:rsidP="007B1C67">
      <w:pPr>
        <w:pStyle w:val="Loendilik"/>
        <w:numPr>
          <w:ilvl w:val="0"/>
          <w:numId w:val="1"/>
        </w:numPr>
        <w:ind w:hanging="720"/>
        <w:jc w:val="both"/>
        <w:rPr>
          <w:b/>
        </w:rPr>
      </w:pPr>
      <w:r w:rsidRPr="00DB57AD">
        <w:rPr>
          <w:b/>
        </w:rPr>
        <w:t>Töö teostamise kirjeldus</w:t>
      </w:r>
    </w:p>
    <w:p w14:paraId="1659D500" w14:textId="77777777" w:rsidR="007B1C67" w:rsidRPr="00DB57AD" w:rsidRDefault="007B1C67" w:rsidP="007B1C67">
      <w:pPr>
        <w:pStyle w:val="Loendilik"/>
        <w:numPr>
          <w:ilvl w:val="1"/>
          <w:numId w:val="1"/>
        </w:numPr>
        <w:ind w:left="709" w:hanging="709"/>
        <w:jc w:val="both"/>
        <w:rPr>
          <w:b/>
        </w:rPr>
      </w:pPr>
      <w:r w:rsidRPr="00DB57AD">
        <w:t>Tellitav töö koosneb järgmistest osadest:</w:t>
      </w:r>
    </w:p>
    <w:p w14:paraId="0F4D0C9D" w14:textId="77DF5DD0" w:rsidR="007B1C67" w:rsidRPr="00DB57AD" w:rsidRDefault="007B1C67" w:rsidP="007B1C67">
      <w:pPr>
        <w:pStyle w:val="Loendilik"/>
        <w:numPr>
          <w:ilvl w:val="2"/>
          <w:numId w:val="1"/>
        </w:numPr>
        <w:ind w:left="1418" w:hanging="709"/>
        <w:jc w:val="both"/>
        <w:rPr>
          <w:b/>
        </w:rPr>
      </w:pPr>
      <w:r w:rsidRPr="00DB57AD">
        <w:rPr>
          <w:bCs/>
          <w:color w:val="000000"/>
        </w:rPr>
        <w:t>katastriüksus</w:t>
      </w:r>
      <w:r>
        <w:rPr>
          <w:bCs/>
          <w:color w:val="000000"/>
        </w:rPr>
        <w:t>t</w:t>
      </w:r>
      <w:r w:rsidRPr="00DB57AD">
        <w:rPr>
          <w:bCs/>
          <w:color w:val="000000"/>
        </w:rPr>
        <w:t xml:space="preserve">e jagamine kuni </w:t>
      </w:r>
      <w:r w:rsidR="006B1D5D">
        <w:rPr>
          <w:bCs/>
          <w:color w:val="000000"/>
        </w:rPr>
        <w:t>kolmeks</w:t>
      </w:r>
      <w:r w:rsidRPr="00DB57AD">
        <w:rPr>
          <w:bCs/>
        </w:rPr>
        <w:t xml:space="preserve"> maaüksuseks</w:t>
      </w:r>
      <w:r w:rsidRPr="00DB57AD">
        <w:t>;</w:t>
      </w:r>
    </w:p>
    <w:p w14:paraId="19E98B93" w14:textId="77777777" w:rsidR="007B1C67" w:rsidRPr="00DB57AD" w:rsidRDefault="007B1C67" w:rsidP="007B1C67">
      <w:pPr>
        <w:pStyle w:val="Loendilik"/>
        <w:numPr>
          <w:ilvl w:val="2"/>
          <w:numId w:val="1"/>
        </w:numPr>
        <w:ind w:left="1418" w:hanging="709"/>
        <w:jc w:val="both"/>
        <w:rPr>
          <w:b/>
        </w:rPr>
      </w:pPr>
      <w:r w:rsidRPr="00DB57AD">
        <w:rPr>
          <w:bCs/>
          <w:snapToGrid w:val="0"/>
        </w:rPr>
        <w:t>mõõdistatud maaüksus</w:t>
      </w:r>
      <w:r>
        <w:rPr>
          <w:bCs/>
          <w:snapToGrid w:val="0"/>
        </w:rPr>
        <w:t>t</w:t>
      </w:r>
      <w:r w:rsidRPr="00DB57AD">
        <w:rPr>
          <w:bCs/>
          <w:snapToGrid w:val="0"/>
        </w:rPr>
        <w:t>e maakatastris registreerimise korraldamine.</w:t>
      </w:r>
    </w:p>
    <w:p w14:paraId="2F9C4425" w14:textId="77777777" w:rsidR="007B1C67" w:rsidRPr="00DB57AD" w:rsidRDefault="007B1C67" w:rsidP="007B1C67">
      <w:pPr>
        <w:pStyle w:val="Loendilik"/>
        <w:numPr>
          <w:ilvl w:val="1"/>
          <w:numId w:val="1"/>
        </w:numPr>
        <w:ind w:left="709" w:hanging="709"/>
        <w:jc w:val="both"/>
        <w:rPr>
          <w:b/>
        </w:rPr>
      </w:pPr>
      <w:r w:rsidRPr="00DB57AD">
        <w:t>Töö teostaja on kohustatud:</w:t>
      </w:r>
    </w:p>
    <w:p w14:paraId="18EF0CB2" w14:textId="30FC9999" w:rsidR="007B1C67" w:rsidRPr="00E33ABD" w:rsidRDefault="007B1C67" w:rsidP="007B1C67">
      <w:pPr>
        <w:pStyle w:val="Loendilik"/>
        <w:numPr>
          <w:ilvl w:val="2"/>
          <w:numId w:val="1"/>
        </w:numPr>
        <w:ind w:left="1418" w:hanging="709"/>
        <w:jc w:val="both"/>
        <w:rPr>
          <w:b/>
        </w:rPr>
      </w:pPr>
      <w:r w:rsidRPr="00DB57AD">
        <w:t>alustama töö teostamist koheselt pärast töövõtulepingu allkirjastamist lepingu poolte poolt;</w:t>
      </w:r>
    </w:p>
    <w:p w14:paraId="25C6C68F" w14:textId="77777777" w:rsidR="007B1C67" w:rsidRPr="00406D79" w:rsidRDefault="007B1C67" w:rsidP="007B1C67">
      <w:pPr>
        <w:pStyle w:val="Loendilik"/>
        <w:numPr>
          <w:ilvl w:val="2"/>
          <w:numId w:val="1"/>
        </w:numPr>
        <w:ind w:left="1418" w:hanging="709"/>
        <w:jc w:val="both"/>
        <w:rPr>
          <w:b/>
        </w:rPr>
      </w:pPr>
      <w:r w:rsidRPr="00DB57AD">
        <w:t>taotlema katastriüksus</w:t>
      </w:r>
      <w:r>
        <w:t>t</w:t>
      </w:r>
      <w:r w:rsidRPr="00DB57AD">
        <w:t>e moodustamiseks katastrimõõdistamise tingimused töövõtulepingu alusel;</w:t>
      </w:r>
    </w:p>
    <w:p w14:paraId="55BC10C6" w14:textId="77777777" w:rsidR="007B1C67" w:rsidRPr="00DB57AD" w:rsidRDefault="007B1C67" w:rsidP="007B1C67">
      <w:pPr>
        <w:pStyle w:val="Loendilik"/>
        <w:numPr>
          <w:ilvl w:val="2"/>
          <w:numId w:val="1"/>
        </w:numPr>
        <w:ind w:left="1418" w:hanging="709"/>
        <w:jc w:val="both"/>
        <w:rPr>
          <w:b/>
        </w:rPr>
      </w:pPr>
      <w:r w:rsidRPr="00DB57AD">
        <w:t>teostama töö vastavuses tööle kehtivatele normidele, töö teostaja majandus- ja kutsetegevuses tunnustatud parimale tavale ja praktikale ning tavaliselt seda liiki tööle omasele kvaliteedile;</w:t>
      </w:r>
    </w:p>
    <w:p w14:paraId="2ADC57F1" w14:textId="77777777" w:rsidR="007B1C67" w:rsidRPr="00DB57AD" w:rsidRDefault="007B1C67" w:rsidP="007B1C67">
      <w:pPr>
        <w:pStyle w:val="Loendilik"/>
        <w:numPr>
          <w:ilvl w:val="2"/>
          <w:numId w:val="1"/>
        </w:numPr>
        <w:ind w:left="1418" w:hanging="709"/>
        <w:jc w:val="both"/>
        <w:rPr>
          <w:b/>
        </w:rPr>
      </w:pPr>
      <w:r w:rsidRPr="00DB57AD">
        <w:t xml:space="preserve">teostama kõik tööd ja toimingud, mis on vajalikud punktis 2.1. ettenähtud tulemuse saavutamiseks, sh katastrimõõdistamise tingimuste taotlemine, piiri kindlakstegemine, tähistamine, mõõdistamine ja kättenäitamine, katastrimõõdistamise toimikute koostamine, katastrikande menetluse korraldamine, </w:t>
      </w:r>
      <w:r w:rsidRPr="00DB57AD">
        <w:rPr>
          <w:snapToGrid w:val="0"/>
        </w:rPr>
        <w:t xml:space="preserve">toimikute esitamine kohalikule omavalitsusele vastavate korralduste vastuvõtmiseks </w:t>
      </w:r>
      <w:r w:rsidRPr="00DB57AD">
        <w:t>jms;</w:t>
      </w:r>
    </w:p>
    <w:p w14:paraId="6226947C" w14:textId="77777777" w:rsidR="007B1C67" w:rsidRPr="00DB57AD" w:rsidRDefault="007B1C67" w:rsidP="007B1C67">
      <w:pPr>
        <w:pStyle w:val="Loendilik"/>
        <w:numPr>
          <w:ilvl w:val="2"/>
          <w:numId w:val="1"/>
        </w:numPr>
        <w:ind w:left="1418" w:hanging="709"/>
        <w:jc w:val="both"/>
        <w:rPr>
          <w:b/>
        </w:rPr>
      </w:pPr>
      <w:r w:rsidRPr="00DB57AD">
        <w:t>kaasama jagatava</w:t>
      </w:r>
      <w:r>
        <w:t>te</w:t>
      </w:r>
      <w:r w:rsidRPr="00DB57AD">
        <w:t xml:space="preserve"> katastriüksus</w:t>
      </w:r>
      <w:r>
        <w:t>t</w:t>
      </w:r>
      <w:r w:rsidRPr="00DB57AD">
        <w:t>e omaniku</w:t>
      </w:r>
      <w:r>
        <w:t>d</w:t>
      </w:r>
      <w:r w:rsidRPr="00DB57AD">
        <w:t xml:space="preserve"> piiride kindlakstegemisele ja kättenäitamisele ning piiriprotokolli allkirjastamisele. Kui katastriüksuse omanik piiriprotokolli ei allkirjasta, siis kajastama piiriprotokollis, et katastriüksuse omanik viibis piiri kindlakstegemise juures või kutsuti piiri kindlakstegemise juurde, aga katastriüksuse omanik ei soovinud piiriprotokolli allkirjastada ning esitama selle piiriprotokolli tellijale allkirjastamiseks;</w:t>
      </w:r>
    </w:p>
    <w:p w14:paraId="7D1B5460" w14:textId="77777777" w:rsidR="007B1C67" w:rsidRPr="00DB57AD" w:rsidRDefault="007B1C67" w:rsidP="007B1C67">
      <w:pPr>
        <w:pStyle w:val="Loendilik"/>
        <w:numPr>
          <w:ilvl w:val="2"/>
          <w:numId w:val="1"/>
        </w:numPr>
        <w:ind w:left="1418" w:hanging="709"/>
        <w:jc w:val="both"/>
        <w:rPr>
          <w:b/>
        </w:rPr>
      </w:pPr>
      <w:r w:rsidRPr="00DB57AD">
        <w:rPr>
          <w:snapToGrid w:val="0"/>
        </w:rPr>
        <w:t>korraldama maaüksuste registreerimise maakatastris, sh esitama toimikud katastribüroosse ning vajadusel täiendama/parandama toimikud vastavalt katastribüroo poolt tehtavatele võimalikele märkustele;</w:t>
      </w:r>
    </w:p>
    <w:p w14:paraId="1C80E655" w14:textId="77777777" w:rsidR="007B1C67" w:rsidRPr="00DB57AD" w:rsidRDefault="007B1C67" w:rsidP="007B1C67">
      <w:pPr>
        <w:pStyle w:val="Loendilik"/>
        <w:numPr>
          <w:ilvl w:val="2"/>
          <w:numId w:val="1"/>
        </w:numPr>
        <w:ind w:left="1418" w:hanging="709"/>
        <w:jc w:val="both"/>
        <w:rPr>
          <w:b/>
        </w:rPr>
      </w:pPr>
      <w:r w:rsidRPr="00DB57AD">
        <w:rPr>
          <w:snapToGrid w:val="0"/>
        </w:rPr>
        <w:t xml:space="preserve">tellija soovil andma tellijale informatsiooni tööde käigu kohta ning informeerima tellijat koheselt töö käigus üleskerkinud probleemidest, sh kui tellija poolt antud piiriettepaneku loodusesse mõõdistamisel erineb mõõdistatud </w:t>
      </w:r>
      <w:r w:rsidRPr="00865E2F">
        <w:rPr>
          <w:snapToGrid w:val="0"/>
        </w:rPr>
        <w:t>pindala</w:t>
      </w:r>
      <w:r w:rsidRPr="00DB57AD">
        <w:rPr>
          <w:snapToGrid w:val="0"/>
        </w:rPr>
        <w:t xml:space="preserve"> looduses enam kui </w:t>
      </w:r>
      <w:r w:rsidRPr="00865E2F">
        <w:rPr>
          <w:snapToGrid w:val="0"/>
        </w:rPr>
        <w:t>±8%;</w:t>
      </w:r>
    </w:p>
    <w:p w14:paraId="1810FD4F" w14:textId="78A56646" w:rsidR="007B1C67" w:rsidRPr="00EF5CDC" w:rsidRDefault="007B1C67" w:rsidP="007B1C67">
      <w:pPr>
        <w:pStyle w:val="Loendilik"/>
        <w:numPr>
          <w:ilvl w:val="2"/>
          <w:numId w:val="1"/>
        </w:numPr>
        <w:ind w:left="1418" w:hanging="709"/>
        <w:jc w:val="both"/>
        <w:rPr>
          <w:b/>
        </w:rPr>
      </w:pPr>
      <w:r w:rsidRPr="00DB57AD">
        <w:rPr>
          <w:snapToGrid w:val="0"/>
        </w:rPr>
        <w:t xml:space="preserve">teostama kõik lepingujärgsed tööd lepingus sätestatud tähtajaks, </w:t>
      </w:r>
      <w:r w:rsidRPr="00ED5F6C">
        <w:rPr>
          <w:snapToGrid w:val="0"/>
        </w:rPr>
        <w:t xml:space="preserve">so </w:t>
      </w:r>
      <w:r w:rsidR="00557874" w:rsidRPr="006B1D5D">
        <w:rPr>
          <w:b/>
          <w:bCs/>
          <w:snapToGrid w:val="0"/>
        </w:rPr>
        <w:t>1</w:t>
      </w:r>
      <w:r w:rsidR="006B1D5D" w:rsidRPr="006B1D5D">
        <w:rPr>
          <w:b/>
          <w:bCs/>
          <w:snapToGrid w:val="0"/>
        </w:rPr>
        <w:t>0</w:t>
      </w:r>
      <w:r w:rsidRPr="00EF5CDC">
        <w:rPr>
          <w:b/>
          <w:bCs/>
          <w:snapToGrid w:val="0"/>
        </w:rPr>
        <w:t xml:space="preserve"> kuud </w:t>
      </w:r>
      <w:r w:rsidRPr="00EF5CDC">
        <w:rPr>
          <w:snapToGrid w:val="0"/>
        </w:rPr>
        <w:t>lepingu sõlmimisest.</w:t>
      </w:r>
    </w:p>
    <w:p w14:paraId="5ED27C8A" w14:textId="77777777" w:rsidR="007B1C67" w:rsidRPr="00DB57AD" w:rsidRDefault="007B1C67" w:rsidP="007B1C67">
      <w:pPr>
        <w:pStyle w:val="Loendilik"/>
        <w:numPr>
          <w:ilvl w:val="1"/>
          <w:numId w:val="1"/>
        </w:numPr>
        <w:ind w:left="709" w:hanging="709"/>
        <w:jc w:val="both"/>
        <w:rPr>
          <w:b/>
        </w:rPr>
      </w:pPr>
      <w:r w:rsidRPr="00DB57AD">
        <w:rPr>
          <w:snapToGrid w:val="0"/>
        </w:rPr>
        <w:t>Tellija on kohustatud:</w:t>
      </w:r>
    </w:p>
    <w:p w14:paraId="4C00A6DA" w14:textId="77777777" w:rsidR="007B1C67" w:rsidRPr="00DB57AD" w:rsidRDefault="007B1C67" w:rsidP="007B1C67">
      <w:pPr>
        <w:pStyle w:val="Loendilik"/>
        <w:numPr>
          <w:ilvl w:val="2"/>
          <w:numId w:val="1"/>
        </w:numPr>
        <w:ind w:left="1418" w:hanging="709"/>
        <w:jc w:val="both"/>
        <w:rPr>
          <w:b/>
        </w:rPr>
      </w:pPr>
      <w:r w:rsidRPr="00DB57AD">
        <w:rPr>
          <w:snapToGrid w:val="0"/>
        </w:rPr>
        <w:t>esitama töö teostajale töö täitmiseks vajalikud lähtedokumendid:</w:t>
      </w:r>
    </w:p>
    <w:p w14:paraId="500DE88A" w14:textId="77777777" w:rsidR="007B1C67" w:rsidRPr="00DB57AD" w:rsidRDefault="007B1C67" w:rsidP="007B1C67">
      <w:pPr>
        <w:pStyle w:val="Loendilik"/>
        <w:numPr>
          <w:ilvl w:val="3"/>
          <w:numId w:val="1"/>
        </w:numPr>
        <w:ind w:left="2268" w:hanging="828"/>
        <w:jc w:val="both"/>
        <w:rPr>
          <w:b/>
        </w:rPr>
      </w:pPr>
      <w:r>
        <w:t>piiriettepanekud</w:t>
      </w:r>
      <w:r w:rsidRPr="00114440">
        <w:t xml:space="preserve"> </w:t>
      </w:r>
      <w:r w:rsidRPr="00DB57AD">
        <w:t>koos jagatavate ja moodustavate katastriüksuste piiridega;</w:t>
      </w:r>
    </w:p>
    <w:p w14:paraId="409ECCD3" w14:textId="77777777" w:rsidR="007B1C67" w:rsidRPr="00DB57AD" w:rsidRDefault="007B1C67" w:rsidP="007B1C67">
      <w:pPr>
        <w:numPr>
          <w:ilvl w:val="3"/>
          <w:numId w:val="1"/>
        </w:numPr>
        <w:tabs>
          <w:tab w:val="left" w:pos="1843"/>
        </w:tabs>
        <w:suppressAutoHyphens/>
        <w:spacing w:before="60"/>
        <w:ind w:left="2268" w:hanging="828"/>
        <w:jc w:val="both"/>
      </w:pPr>
      <w:r w:rsidRPr="00DB57AD">
        <w:t>jagatavate katastriüksuste omanike nimekirja koos nende kontaktandmetega.</w:t>
      </w:r>
    </w:p>
    <w:p w14:paraId="27249A90" w14:textId="77777777" w:rsidR="007B1C67" w:rsidRPr="00DB57AD" w:rsidRDefault="007B1C67" w:rsidP="007B1C67">
      <w:pPr>
        <w:pStyle w:val="Loendilik"/>
        <w:numPr>
          <w:ilvl w:val="2"/>
          <w:numId w:val="1"/>
        </w:numPr>
        <w:tabs>
          <w:tab w:val="left" w:pos="1418"/>
        </w:tabs>
        <w:suppressAutoHyphens/>
        <w:spacing w:before="60"/>
        <w:ind w:left="1418" w:hanging="709"/>
        <w:jc w:val="both"/>
      </w:pPr>
      <w:r w:rsidRPr="00DB57AD">
        <w:t>osutama töö teostajale igakülgset kaasabi temast sõltuvate küsimuste ja probleemide lahendamisel.</w:t>
      </w:r>
    </w:p>
    <w:p w14:paraId="424A4CF8" w14:textId="3517A127" w:rsidR="007B1C67" w:rsidRDefault="007B1C67" w:rsidP="007B1C67">
      <w:pPr>
        <w:pStyle w:val="Kehatekst"/>
        <w:numPr>
          <w:ilvl w:val="1"/>
          <w:numId w:val="1"/>
        </w:numPr>
        <w:suppressAutoHyphens w:val="0"/>
        <w:spacing w:before="60" w:after="0"/>
        <w:ind w:left="709" w:hanging="709"/>
        <w:jc w:val="both"/>
        <w:rPr>
          <w:lang w:val="et-EE"/>
        </w:rPr>
      </w:pPr>
      <w:r w:rsidRPr="00DB57AD">
        <w:rPr>
          <w:lang w:val="et-EE"/>
        </w:rPr>
        <w:lastRenderedPageBreak/>
        <w:t>Transpordiameti</w:t>
      </w:r>
      <w:r w:rsidR="00BA6E1C">
        <w:rPr>
          <w:lang w:val="et-EE"/>
        </w:rPr>
        <w:t xml:space="preserve"> </w:t>
      </w:r>
      <w:r w:rsidRPr="00DB57AD">
        <w:rPr>
          <w:lang w:val="et-EE"/>
        </w:rPr>
        <w:t>pool</w:t>
      </w:r>
      <w:r>
        <w:rPr>
          <w:lang w:val="et-EE"/>
        </w:rPr>
        <w:t>ne</w:t>
      </w:r>
      <w:r w:rsidRPr="00DB57AD">
        <w:rPr>
          <w:lang w:val="et-EE"/>
        </w:rPr>
        <w:t xml:space="preserve"> piiriprotokollide ja asendiplaanide allkirjastaj</w:t>
      </w:r>
      <w:r>
        <w:rPr>
          <w:lang w:val="et-EE"/>
        </w:rPr>
        <w:t>a</w:t>
      </w:r>
      <w:r w:rsidRPr="00DB57AD">
        <w:rPr>
          <w:lang w:val="et-EE"/>
        </w:rPr>
        <w:t xml:space="preserve"> on maa</w:t>
      </w:r>
      <w:r>
        <w:rPr>
          <w:lang w:val="et-EE"/>
        </w:rPr>
        <w:t>de</w:t>
      </w:r>
      <w:r w:rsidRPr="00DB57AD">
        <w:rPr>
          <w:lang w:val="et-EE"/>
        </w:rPr>
        <w:t xml:space="preserve"> osakonna</w:t>
      </w:r>
      <w:r>
        <w:rPr>
          <w:lang w:val="et-EE"/>
        </w:rPr>
        <w:t xml:space="preserve"> maade projektijuht </w:t>
      </w:r>
      <w:r w:rsidR="006B1D5D">
        <w:rPr>
          <w:lang w:val="et-EE"/>
        </w:rPr>
        <w:t>Agne Mägi</w:t>
      </w:r>
      <w:r>
        <w:rPr>
          <w:lang w:val="et-EE"/>
        </w:rPr>
        <w:t>.</w:t>
      </w:r>
    </w:p>
    <w:p w14:paraId="3777AAF3" w14:textId="16035E25" w:rsidR="007B1C67" w:rsidRDefault="007B1C67" w:rsidP="007B1C67">
      <w:pPr>
        <w:pStyle w:val="Kehatekst"/>
        <w:numPr>
          <w:ilvl w:val="1"/>
          <w:numId w:val="1"/>
        </w:numPr>
        <w:suppressAutoHyphens w:val="0"/>
        <w:spacing w:before="60" w:after="0"/>
        <w:ind w:left="709" w:hanging="709"/>
        <w:jc w:val="both"/>
        <w:rPr>
          <w:lang w:val="et-EE"/>
        </w:rPr>
      </w:pPr>
      <w:r w:rsidRPr="00DB57AD">
        <w:rPr>
          <w:lang w:val="et-EE"/>
        </w:rPr>
        <w:t xml:space="preserve">Kõik </w:t>
      </w:r>
      <w:bookmarkStart w:id="2" w:name="_Hlk535847546"/>
      <w:r w:rsidRPr="00DB57AD">
        <w:rPr>
          <w:lang w:val="et-EE"/>
        </w:rPr>
        <w:t>eraomandis olevate katastriüksuste</w:t>
      </w:r>
      <w:bookmarkEnd w:id="2"/>
      <w:r w:rsidRPr="00DB57AD">
        <w:rPr>
          <w:lang w:val="et-EE"/>
        </w:rPr>
        <w:t xml:space="preserve"> jagamistega kaasnevad kinnisasja omaniku poolsed toimingud teeb ja avaldused esitab (välja arvatud katastriüksuse omaniku kohalolekul Lisa 1 Tehnilise kirjelduse punktis 2.2.</w:t>
      </w:r>
      <w:r w:rsidR="00833BF3">
        <w:rPr>
          <w:lang w:val="et-EE"/>
        </w:rPr>
        <w:t>5</w:t>
      </w:r>
      <w:r w:rsidRPr="00DB57AD">
        <w:rPr>
          <w:lang w:val="et-EE"/>
        </w:rPr>
        <w:t>. nimetatud piiriprotokolli allkirjastamine ja maakatastriseaduse § 16 lg 1 toodud katastrimõõdistamise tingimused) kinnisasja avalikes huvides omandamise seaduse § 10 lg 4 alusel tellija esindaja (menetluse läbiviija).</w:t>
      </w:r>
    </w:p>
    <w:p w14:paraId="74CCAD24" w14:textId="7E72C627" w:rsidR="00557874" w:rsidRPr="00DB57AD" w:rsidRDefault="00557874" w:rsidP="007B1C67">
      <w:pPr>
        <w:pStyle w:val="Kehatekst"/>
        <w:numPr>
          <w:ilvl w:val="1"/>
          <w:numId w:val="1"/>
        </w:numPr>
        <w:suppressAutoHyphens w:val="0"/>
        <w:spacing w:before="60" w:after="0"/>
        <w:ind w:left="709" w:hanging="709"/>
        <w:jc w:val="both"/>
        <w:rPr>
          <w:lang w:val="et-EE"/>
        </w:rPr>
      </w:pPr>
      <w:proofErr w:type="spellStart"/>
      <w:r>
        <w:rPr>
          <w:lang w:val="et-EE"/>
        </w:rPr>
        <w:t>Äralõigete</w:t>
      </w:r>
      <w:proofErr w:type="spellEnd"/>
      <w:r>
        <w:rPr>
          <w:lang w:val="et-EE"/>
        </w:rPr>
        <w:t xml:space="preserve"> joonised asuvad:</w:t>
      </w:r>
      <w:r w:rsidR="00A22F73" w:rsidRPr="00A22F73">
        <w:t xml:space="preserve"> </w:t>
      </w:r>
      <w:hyperlink r:id="rId5" w:history="1">
        <w:r w:rsidR="00A22F73" w:rsidRPr="00194BFD">
          <w:rPr>
            <w:rStyle w:val="Hperlink"/>
            <w:lang w:val="et-EE"/>
          </w:rPr>
          <w:t>https://pilv.mkm.ee/s/hKC9HbaDS8szBB2</w:t>
        </w:r>
      </w:hyperlink>
      <w:r w:rsidR="001C3C12">
        <w:rPr>
          <w:lang w:val="et-EE"/>
        </w:rPr>
        <w:t xml:space="preserve">. </w:t>
      </w:r>
    </w:p>
    <w:p w14:paraId="06A4C6E8" w14:textId="77777777" w:rsidR="007B1C67" w:rsidRDefault="007B1C67"/>
    <w:sectPr w:rsidR="007B1C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433579"/>
    <w:multiLevelType w:val="multilevel"/>
    <w:tmpl w:val="DFEE72A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794179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C67"/>
    <w:rsid w:val="00043378"/>
    <w:rsid w:val="001C3C12"/>
    <w:rsid w:val="001F1CB9"/>
    <w:rsid w:val="002759C1"/>
    <w:rsid w:val="002B48AA"/>
    <w:rsid w:val="00557874"/>
    <w:rsid w:val="006B1D5D"/>
    <w:rsid w:val="006D53B3"/>
    <w:rsid w:val="007321A4"/>
    <w:rsid w:val="007A5BFB"/>
    <w:rsid w:val="007B1C67"/>
    <w:rsid w:val="00833BF3"/>
    <w:rsid w:val="00A22F73"/>
    <w:rsid w:val="00BA6E1C"/>
    <w:rsid w:val="00C76BC4"/>
    <w:rsid w:val="00C90969"/>
    <w:rsid w:val="00E33ABD"/>
    <w:rsid w:val="00F21353"/>
    <w:rsid w:val="00F816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3AC5B"/>
  <w15:chartTrackingRefBased/>
  <w15:docId w15:val="{FBBC46A9-4481-4526-A370-68489DA88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B1C67"/>
    <w:pPr>
      <w:spacing w:after="0" w:line="240" w:lineRule="auto"/>
    </w:pPr>
    <w:rPr>
      <w:rFonts w:ascii="Times New Roman" w:eastAsia="Times New Roman" w:hAnsi="Times New Roman" w:cs="Times New Roman"/>
      <w:sz w:val="24"/>
      <w:szCs w:val="24"/>
    </w:rPr>
  </w:style>
  <w:style w:type="paragraph" w:styleId="Pealkiri1">
    <w:name w:val="heading 1"/>
    <w:aliases w:val="Section Heading"/>
    <w:basedOn w:val="Normaallaad"/>
    <w:next w:val="Normaallaad"/>
    <w:link w:val="Pealkiri1Mrk"/>
    <w:qFormat/>
    <w:rsid w:val="007B1C67"/>
    <w:pPr>
      <w:keepNext/>
      <w:outlineLvl w:val="0"/>
    </w:pPr>
    <w:rPr>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7B1C67"/>
    <w:pPr>
      <w:ind w:left="720"/>
      <w:contextualSpacing/>
    </w:pPr>
  </w:style>
  <w:style w:type="character" w:styleId="Hperlink">
    <w:name w:val="Hyperlink"/>
    <w:basedOn w:val="Liguvaikefont"/>
    <w:semiHidden/>
    <w:rsid w:val="007B1C67"/>
    <w:rPr>
      <w:rFonts w:ascii="Times New Roman" w:hAnsi="Times New Roman" w:cs="Times New Roman"/>
      <w:color w:val="0000FF"/>
      <w:u w:val="single"/>
    </w:rPr>
  </w:style>
  <w:style w:type="paragraph" w:styleId="Kehatekst">
    <w:name w:val="Body Text"/>
    <w:basedOn w:val="Normaallaad"/>
    <w:link w:val="KehatekstMrk"/>
    <w:unhideWhenUsed/>
    <w:rsid w:val="007B1C67"/>
    <w:pPr>
      <w:suppressAutoHyphens/>
      <w:spacing w:after="120"/>
    </w:pPr>
    <w:rPr>
      <w:szCs w:val="20"/>
      <w:lang w:val="en-GB" w:eastAsia="ar-SA"/>
    </w:rPr>
  </w:style>
  <w:style w:type="character" w:customStyle="1" w:styleId="KehatekstMrk">
    <w:name w:val="Kehatekst Märk"/>
    <w:basedOn w:val="Liguvaikefont"/>
    <w:link w:val="Kehatekst"/>
    <w:rsid w:val="007B1C67"/>
    <w:rPr>
      <w:rFonts w:ascii="Times New Roman" w:eastAsia="Times New Roman" w:hAnsi="Times New Roman" w:cs="Times New Roman"/>
      <w:sz w:val="24"/>
      <w:szCs w:val="20"/>
      <w:lang w:val="en-GB" w:eastAsia="ar-SA"/>
    </w:rPr>
  </w:style>
  <w:style w:type="character" w:customStyle="1" w:styleId="Pealkiri1Mrk">
    <w:name w:val="Pealkiri 1 Märk"/>
    <w:aliases w:val="Section Heading Märk"/>
    <w:basedOn w:val="Liguvaikefont"/>
    <w:link w:val="Pealkiri1"/>
    <w:rsid w:val="007B1C67"/>
    <w:rPr>
      <w:rFonts w:ascii="Times New Roman" w:eastAsia="Times New Roman" w:hAnsi="Times New Roman" w:cs="Times New Roman"/>
      <w:sz w:val="32"/>
      <w:szCs w:val="24"/>
    </w:rPr>
  </w:style>
  <w:style w:type="character" w:styleId="Lahendamatamainimine">
    <w:name w:val="Unresolved Mention"/>
    <w:basedOn w:val="Liguvaikefont"/>
    <w:uiPriority w:val="99"/>
    <w:semiHidden/>
    <w:unhideWhenUsed/>
    <w:rsid w:val="001C3C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ilv.mkm.ee/s/hKC9HbaDS8szBB2"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2863</Characters>
  <Application>Microsoft Office Word</Application>
  <DocSecurity>0</DocSecurity>
  <Lines>23</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 Põder</dc:creator>
  <cp:keywords/>
  <dc:description/>
  <cp:lastModifiedBy>Kerttu Ustav</cp:lastModifiedBy>
  <cp:revision>2</cp:revision>
  <dcterms:created xsi:type="dcterms:W3CDTF">2024-02-27T07:51:00Z</dcterms:created>
  <dcterms:modified xsi:type="dcterms:W3CDTF">2024-02-27T07:51:00Z</dcterms:modified>
</cp:coreProperties>
</file>